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64206B"/>
          <w:spacing w:val="-10"/>
          <w:position w:val="0"/>
          <w:sz w:val="7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64206B"/>
          <w:spacing w:val="-10"/>
          <w:position w:val="0"/>
          <w:sz w:val="72"/>
          <w:shd w:fill="auto" w:val="clear"/>
        </w:rPr>
      </w:pPr>
      <w:r>
        <w:rPr>
          <w:rFonts w:ascii="Calibri Light" w:hAnsi="Calibri Light" w:cs="Calibri Light" w:eastAsia="Calibri Light"/>
          <w:b/>
          <w:color w:val="64206B"/>
          <w:spacing w:val="-10"/>
          <w:position w:val="0"/>
          <w:sz w:val="72"/>
          <w:shd w:fill="auto" w:val="clear"/>
        </w:rPr>
        <w:t xml:space="preserve">Document de suivi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64206B"/>
          <w:spacing w:val="0"/>
          <w:position w:val="0"/>
          <w:sz w:val="52"/>
          <w:shd w:fill="auto" w:val="clear"/>
        </w:rPr>
      </w:pPr>
      <w:r>
        <w:rPr>
          <w:rFonts w:ascii="Calibri Light" w:hAnsi="Calibri Light" w:cs="Calibri Light" w:eastAsia="Calibri Light"/>
          <w:b/>
          <w:color w:val="64206B"/>
          <w:spacing w:val="0"/>
          <w:position w:val="0"/>
          <w:sz w:val="52"/>
          <w:shd w:fill="auto" w:val="clear"/>
        </w:rPr>
        <w:t xml:space="preserve">Sellsy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Pipelines et étapes</w:t>
      </w:r>
    </w:p>
    <w:tbl>
      <w:tblPr/>
      <w:tblGrid>
        <w:gridCol w:w="1790"/>
        <w:gridCol w:w="1818"/>
        <w:gridCol w:w="1818"/>
        <w:gridCol w:w="1818"/>
        <w:gridCol w:w="1818"/>
      </w:tblGrid>
      <w:tr>
        <w:trPr>
          <w:trHeight w:val="1" w:hRule="atLeast"/>
          <w:jc w:val="left"/>
        </w:trPr>
        <w:tc>
          <w:tcPr>
            <w:tcW w:w="1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Nom du pipeline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Synchronisation affaire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Synchronisation devis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Synchronisation commande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Synchronisation clôture</w:t>
            </w:r>
          </w:p>
        </w:tc>
      </w:tr>
      <w:tr>
        <w:trPr>
          <w:trHeight w:val="1" w:hRule="atLeast"/>
          <w:jc w:val="left"/>
        </w:trPr>
        <w:tc>
          <w:tcPr>
            <w:tcW w:w="1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API Sellsy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ID Compte Sellsy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: ……………………………………………………………………………………………….………………...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API V2 - Client id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: …………………………………………………………………………….……………………………………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API V2 - Client secret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: ……………………………………………………………………………………………….………….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Champ personnalisé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Champ personnalisé de synchronisation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: ………………….………………………………….……………………..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64206B"/>
          <w:spacing w:val="0"/>
          <w:position w:val="0"/>
          <w:sz w:val="52"/>
          <w:shd w:fill="auto" w:val="clear"/>
        </w:rPr>
      </w:pPr>
      <w:r>
        <w:rPr>
          <w:rFonts w:ascii="Calibri Light" w:hAnsi="Calibri Light" w:cs="Calibri Light" w:eastAsia="Calibri Light"/>
          <w:b/>
          <w:color w:val="64206B"/>
          <w:spacing w:val="0"/>
          <w:position w:val="0"/>
          <w:sz w:val="52"/>
          <w:shd w:fill="auto" w:val="clear"/>
        </w:rPr>
        <w:t xml:space="preserve">Altior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Utilisateur de référence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  <w:br/>
        <w:t xml:space="preserve">…………………….………………….…………………….………………..………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Tiers - Type de mail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  <w:br/>
        <w:t xml:space="preserve">…………………….………………….…………………….………………..………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Champs personnalisés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Pipeline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…………………….………………….…………………….………………..………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Champs personnalisés - Étape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: ……….……………………………………………………………..………………..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